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04" w:rsidRPr="009D4804" w:rsidRDefault="009D4804" w:rsidP="009D4804">
      <w:pPr>
        <w:shd w:val="clear" w:color="auto" w:fill="FFFFFF"/>
        <w:spacing w:after="225" w:line="240" w:lineRule="auto"/>
        <w:outlineLvl w:val="1"/>
        <w:rPr>
          <w:rFonts w:ascii="Helvetica" w:eastAsia="Times New Roman" w:hAnsi="Helvetica" w:cs="Helvetica"/>
          <w:b/>
          <w:bCs/>
          <w:color w:val="F1A73D"/>
          <w:sz w:val="36"/>
          <w:szCs w:val="36"/>
          <w:lang w:eastAsia="tr-TR"/>
        </w:rPr>
      </w:pPr>
      <w:r w:rsidRPr="009D4804">
        <w:rPr>
          <w:rFonts w:ascii="Helvetica" w:eastAsia="Times New Roman" w:hAnsi="Helvetica" w:cs="Helvetica"/>
          <w:b/>
          <w:bCs/>
          <w:color w:val="F1A73D"/>
          <w:sz w:val="36"/>
          <w:szCs w:val="36"/>
          <w:lang w:eastAsia="tr-TR"/>
        </w:rPr>
        <w:t>TÜRKİYE EĞİTİM GÖNÜLLÜLERİ VAKFI</w:t>
      </w:r>
      <w:r w:rsidRPr="009D4804">
        <w:rPr>
          <w:rFonts w:ascii="Helvetica" w:eastAsia="Times New Roman" w:hAnsi="Helvetica" w:cs="Helvetica"/>
          <w:b/>
          <w:bCs/>
          <w:color w:val="F1A73D"/>
          <w:sz w:val="36"/>
          <w:szCs w:val="36"/>
          <w:lang w:eastAsia="tr-TR"/>
        </w:rPr>
        <w:br/>
        <w:t>SATINALMA POLİTİKASI</w:t>
      </w:r>
    </w:p>
    <w:p w:rsidR="009D4804" w:rsidRPr="009D4804" w:rsidRDefault="009D4804" w:rsidP="009D48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b/>
          <w:bCs/>
          <w:sz w:val="24"/>
          <w:szCs w:val="24"/>
          <w:lang w:eastAsia="tr-TR"/>
        </w:rPr>
        <w:t>AMAÇ</w:t>
      </w:r>
    </w:p>
    <w:p w:rsidR="009D4804" w:rsidRPr="009D4804" w:rsidRDefault="009D4804" w:rsidP="009D48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sz w:val="24"/>
          <w:szCs w:val="24"/>
          <w:lang w:eastAsia="tr-TR"/>
        </w:rPr>
        <w:t xml:space="preserve">Vakfın menfaatlerini ve kaynaklarını maksimum düzeyde korumak amacıyla </w:t>
      </w:r>
      <w:proofErr w:type="spellStart"/>
      <w:r w:rsidRPr="009D4804">
        <w:rPr>
          <w:rFonts w:ascii="Helvetica" w:eastAsia="Times New Roman" w:hAnsi="Helvetica" w:cs="Helvetica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sz w:val="24"/>
          <w:szCs w:val="24"/>
          <w:lang w:eastAsia="tr-TR"/>
        </w:rPr>
        <w:t xml:space="preserve"> yönetiminin esaslarını belirlemek, ihtiyaç ve taleplerin karşılanması için yapılan </w:t>
      </w:r>
      <w:proofErr w:type="spellStart"/>
      <w:r w:rsidRPr="009D4804">
        <w:rPr>
          <w:rFonts w:ascii="Helvetica" w:eastAsia="Times New Roman" w:hAnsi="Helvetica" w:cs="Helvetica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sz w:val="24"/>
          <w:szCs w:val="24"/>
          <w:lang w:eastAsia="tr-TR"/>
        </w:rPr>
        <w:t xml:space="preserve"> işlemlerinin yetki ve sorumlulukları ile kapsam ve işleyişini tarif etmek.</w:t>
      </w:r>
    </w:p>
    <w:p w:rsidR="009D4804" w:rsidRPr="009D4804" w:rsidRDefault="009D4804" w:rsidP="009D48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b/>
          <w:bCs/>
          <w:sz w:val="24"/>
          <w:szCs w:val="24"/>
          <w:lang w:eastAsia="tr-TR"/>
        </w:rPr>
        <w:t>GENEL POLİTİKA VE KURALLAR</w:t>
      </w:r>
    </w:p>
    <w:p w:rsidR="009D4804" w:rsidRPr="009D4804" w:rsidRDefault="009D4804" w:rsidP="009D4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TEGV’de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satın alma işlemlerinin iç kontrol mekanizmaları çalıştırılarak ve maksimum verim ile yürütülmesi amacı ile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Birimi oluşturulmuştur. Tüm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işlemleri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Birimi’nin belirlediği </w:t>
      </w:r>
      <w:proofErr w:type="gram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prosedürler</w:t>
      </w:r>
      <w:proofErr w:type="gram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doğrultusunda gerçekleştirilir.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işlemleri, </w:t>
      </w:r>
      <w:proofErr w:type="gram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online</w:t>
      </w:r>
      <w:proofErr w:type="gram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bir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programı üzerinden ve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fonksiyonuna bağlı olarak çerçevesi çizilmiş bir şekilde gerekli durumlarda ıslak imzalı onaylar (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Teklif ve Onay Formu-STOF) ile yapılır.</w:t>
      </w:r>
    </w:p>
    <w:p w:rsidR="009D4804" w:rsidRPr="009D4804" w:rsidRDefault="009D4804" w:rsidP="009D4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Tüm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faaliyetleri Vakfın şeffaflık ve hesap verebilirlik ilkesine uygun olarak gerçekleştirilir.</w:t>
      </w:r>
    </w:p>
    <w:p w:rsidR="009D4804" w:rsidRPr="009D4804" w:rsidRDefault="009D4804" w:rsidP="009D48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Seyahat harcamaları Seyahat Yönetmeliği’ne uygun olarak yapılır. Etkinlik noktalarının harcamaları İş Avansı Yönetmeliği’ne uygun olarak yapılmaktadır.</w:t>
      </w:r>
    </w:p>
    <w:p w:rsidR="009D4804" w:rsidRPr="009D4804" w:rsidRDefault="009D4804" w:rsidP="009D48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b/>
          <w:bCs/>
          <w:sz w:val="24"/>
          <w:szCs w:val="24"/>
          <w:lang w:eastAsia="tr-TR"/>
        </w:rPr>
        <w:t>TEMEL PRENSİPLER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Vakıfta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işlemleri görevler ayrılığı ilkesi kapsamında, talep,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, teslim alma ve ödeme şeklinde birbirini takip eden zincirleme ve kontrollü bir </w:t>
      </w:r>
      <w:proofErr w:type="gram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sistematik</w:t>
      </w:r>
      <w:proofErr w:type="gram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içinde gerçekleştirilir.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Sisteme girilmeyen (sözlü ya da mail yoluyla yapılan) ya da onaylanmamış taleplerin alım süreci başlatılmaz, mal kabul ve hizmet kabul işlemleri yapılamaz.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Tüm alımlar için en az 3 teklif alınması gerekir. Teklif verebilecek 3 firmanın bulunmadığı ya da tek kaynak olması halinde, bu durumun gerekçesi yazılı olarak açıklanır.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Belirlenen tutar limitleri çerçevesinde Komisyon ve Genel Müdür onayları zorunludur.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000.- TL üstündeki tüm hizmet alımları için sözleşme yapılır. Bu miktar ürün alımlarında; ücretin 10.000 TL ve üzeri, teslimat süresinin de 20 günü geçtiği durumlarda geçerlidir.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Uzun süreli taahhüt gerektiren ve personel istihdam edilen hizmet alımlarında tedarikçiden teminat alınması esastır. Teminatın hangi koşullarda ve ne zaman iade edileceği, hangi durumlarda irat kaydedileceği sözleşmede mutlaka belirtilir.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Satın alma esaslarına göre, Vakıf Yönetim Kurulu ve Vakıf Yönetim Kurulu ve personelinin 1. derece akrabaları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işlemlerinde tedarikçi olarak faaliyette bulunamaz.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Hizmet alımlarının kabulü hizmeti alan bölüm tarafından yapılır. Hizmet kabulü yapılmamış faturalar için ödeme yapılmaz. Bu faturaların sorumluluğu hizmeti alan bölüme aittir.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Teslim alınmamış ürün ya da kabulü yapılmamış hizmet için fatura teslim </w:t>
      </w:r>
      <w:proofErr w:type="gram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alınmaz .</w:t>
      </w:r>
      <w:proofErr w:type="gramEnd"/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lastRenderedPageBreak/>
        <w:t>Sözleşme yapılması gerekli olan alımlarda sözleşme öncesinde tüm onaylar(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, Mali İşler ve Hukuk görüşü) alınmış olmalıdır. Bunun için alımı kesinleşen taleplerin </w:t>
      </w:r>
      <w:proofErr w:type="spellStart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satınalma</w:t>
      </w:r>
      <w:proofErr w:type="spellEnd"/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 xml:space="preserve"> teklif ve onay formu (STOF) hazırlanır, gerekiyorsa komisyon imzaları tamamlandıktan sonra sözleşme aşamasına geçilir.</w:t>
      </w:r>
    </w:p>
    <w:p w:rsidR="009D4804" w:rsidRPr="009D4804" w:rsidRDefault="009D4804" w:rsidP="009D4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</w:pPr>
      <w:r w:rsidRPr="009D4804">
        <w:rPr>
          <w:rFonts w:ascii="Helvetica" w:eastAsia="Times New Roman" w:hAnsi="Helvetica" w:cs="Helvetica"/>
          <w:color w:val="161616"/>
          <w:sz w:val="24"/>
          <w:szCs w:val="24"/>
          <w:lang w:eastAsia="tr-TR"/>
        </w:rPr>
        <w:t>Sözleşmeler Vakfın İmza Sirküleri uyarınca imzalanır.</w:t>
      </w:r>
    </w:p>
    <w:p w:rsidR="00383161" w:rsidRDefault="00383161">
      <w:bookmarkStart w:id="0" w:name="_GoBack"/>
      <w:bookmarkEnd w:id="0"/>
    </w:p>
    <w:sectPr w:rsidR="003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3D5"/>
    <w:multiLevelType w:val="multilevel"/>
    <w:tmpl w:val="75A6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27CDD"/>
    <w:multiLevelType w:val="multilevel"/>
    <w:tmpl w:val="E5E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A2E7D"/>
    <w:multiLevelType w:val="multilevel"/>
    <w:tmpl w:val="438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32"/>
    <w:rsid w:val="00383161"/>
    <w:rsid w:val="003D1232"/>
    <w:rsid w:val="009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7B4B-D6E7-4080-96E3-259095F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D4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D48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D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4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Ebubekir Türk</dc:creator>
  <cp:keywords/>
  <dc:description/>
  <cp:lastModifiedBy>Ebubekir Türk</cp:lastModifiedBy>
  <cp:revision>2</cp:revision>
  <dcterms:created xsi:type="dcterms:W3CDTF">2021-10-12T07:47:00Z</dcterms:created>
  <dcterms:modified xsi:type="dcterms:W3CDTF">2021-10-12T07:47:00Z</dcterms:modified>
</cp:coreProperties>
</file>